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9F" w:rsidRPr="00742CF9" w:rsidRDefault="00BA5349">
      <w:pPr>
        <w:rPr>
          <w:b/>
        </w:rPr>
      </w:pPr>
      <w:bookmarkStart w:id="0" w:name="_GoBack"/>
      <w:bookmarkEnd w:id="0"/>
      <w:r w:rsidRPr="00742CF9">
        <w:rPr>
          <w:b/>
        </w:rPr>
        <w:t xml:space="preserve">Valtuustoaloite koskien </w:t>
      </w:r>
      <w:r w:rsidR="00D451BC" w:rsidRPr="00742CF9">
        <w:rPr>
          <w:b/>
        </w:rPr>
        <w:t>työmarkkinatuen kuntaosuuksiin</w:t>
      </w:r>
      <w:r w:rsidR="0041790E" w:rsidRPr="00742CF9">
        <w:rPr>
          <w:b/>
        </w:rPr>
        <w:t xml:space="preserve"> varatun</w:t>
      </w:r>
      <w:r w:rsidRPr="00742CF9">
        <w:rPr>
          <w:b/>
        </w:rPr>
        <w:t xml:space="preserve"> raha</w:t>
      </w:r>
      <w:r w:rsidR="00D451BC" w:rsidRPr="00742CF9">
        <w:rPr>
          <w:b/>
        </w:rPr>
        <w:t>n käyttämistä työllistämis</w:t>
      </w:r>
      <w:r w:rsidR="00024941" w:rsidRPr="00742CF9">
        <w:rPr>
          <w:b/>
        </w:rPr>
        <w:t>toimiin</w:t>
      </w:r>
      <w:r w:rsidRPr="00742CF9">
        <w:rPr>
          <w:b/>
        </w:rPr>
        <w:t>.</w:t>
      </w:r>
    </w:p>
    <w:p w:rsidR="00BA5349" w:rsidRDefault="00BA5349" w:rsidP="00BA5349">
      <w:pPr>
        <w:tabs>
          <w:tab w:val="left" w:pos="567"/>
        </w:tabs>
      </w:pPr>
    </w:p>
    <w:p w:rsidR="00E72ECE" w:rsidRDefault="00D451BC" w:rsidP="00BA5349">
      <w:pPr>
        <w:tabs>
          <w:tab w:val="left" w:pos="567"/>
        </w:tabs>
        <w:ind w:left="567"/>
      </w:pPr>
      <w:r>
        <w:t xml:space="preserve">Riihimäellä on tällä hetkellä </w:t>
      </w:r>
      <w:r w:rsidR="00621D0E">
        <w:t>jo yli</w:t>
      </w:r>
      <w:r>
        <w:t xml:space="preserve"> </w:t>
      </w:r>
      <w:r w:rsidR="00621D0E">
        <w:t>45</w:t>
      </w:r>
      <w:r>
        <w:t xml:space="preserve">0 pitkäaikaistyötöntä, joista enemmän kuin kolmasosa on ollut työttömänä yli 1000 päivää. Kunnat joutuvat uuden asetuksen mukaan maksamaan kaikkien yli 300 päivää työttömänä olleiden työmarkkinatuesta puolet. Kaikista yli 1000 päivää työttöminä olleiden tuesta osuus on 70%. </w:t>
      </w:r>
      <w:r w:rsidR="00E72ECE">
        <w:t xml:space="preserve">Näistä maksuista aiheutuu Riihimäelle tänä vuonna yhteensä </w:t>
      </w:r>
      <w:r w:rsidR="00C86341">
        <w:t>yli</w:t>
      </w:r>
      <w:r w:rsidR="00E72ECE">
        <w:t xml:space="preserve"> 2 miljoonan euron kulut. Syyskuun 2015 loppuun mennessä Riihimäki on maksanut näitä ”sakkoja” </w:t>
      </w:r>
      <w:r w:rsidR="004732C8">
        <w:t xml:space="preserve">valtiolle </w:t>
      </w:r>
      <w:r w:rsidR="00E72ECE">
        <w:t xml:space="preserve">jo n. 1,7 miljoonaa euroa. </w:t>
      </w:r>
    </w:p>
    <w:p w:rsidR="00D451BC" w:rsidRDefault="00D451BC" w:rsidP="00BA5349">
      <w:pPr>
        <w:tabs>
          <w:tab w:val="left" w:pos="567"/>
        </w:tabs>
        <w:ind w:left="567"/>
      </w:pPr>
      <w:r>
        <w:t>Valtiovallan viesti kunnille on selkeä: on tehtävä en</w:t>
      </w:r>
      <w:r w:rsidR="00621D0E">
        <w:t>emmän töitä pitkäaikaistyöttömille kohdistettujen työllistämistoimenpiteiden lisäämiseksi.</w:t>
      </w:r>
    </w:p>
    <w:p w:rsidR="00D451BC" w:rsidRDefault="00D451BC" w:rsidP="00BA5349">
      <w:pPr>
        <w:tabs>
          <w:tab w:val="left" w:pos="567"/>
        </w:tabs>
        <w:ind w:left="567"/>
      </w:pPr>
      <w:r>
        <w:t xml:space="preserve">Ehdotammekin nyt </w:t>
      </w:r>
      <w:r w:rsidR="00E72ECE">
        <w:t xml:space="preserve">alun perin </w:t>
      </w:r>
      <w:r>
        <w:t xml:space="preserve">Kuusamossa </w:t>
      </w:r>
      <w:r w:rsidR="004732C8">
        <w:t xml:space="preserve">26.8.2015 </w:t>
      </w:r>
      <w:r>
        <w:t>käyttöönotetun mallin omaksumista Riihimäellekin</w:t>
      </w:r>
      <w:r w:rsidR="00E72ECE">
        <w:t>. Tässä mallissa kaupunki maksaa pitkäaikaistyöttömän työllistävälle työnantajalle (yritykselle, yhdistykselle, yksityiselle työnantajalle tai kaupungin hallintokunnalle) avustusta enintään tuon työmarkkinatuen maksuosuuden verran.</w:t>
      </w:r>
      <w:r w:rsidR="004732C8">
        <w:t xml:space="preserve"> Kuusamossa tällä päätöksellä on työllistetty jo kolme pitkäaikaistyötöntä ja alueen työnantajat ovat olleet asiasta</w:t>
      </w:r>
      <w:r w:rsidR="00C86341">
        <w:t xml:space="preserve"> erittäin</w:t>
      </w:r>
      <w:r w:rsidR="004732C8">
        <w:t xml:space="preserve"> kiinnostuneita. Siellä maksettavaa kuntaosuutta on ollut vain noin viidesosa Riihimäen vastaavasta ja potentiaalisia työnantajiakin Riihimäen seudulla on varmasti enemmän.</w:t>
      </w:r>
      <w:r w:rsidR="007437A5">
        <w:br/>
        <w:t xml:space="preserve">Riihimäellä avustusta voisi koordinoida </w:t>
      </w:r>
      <w:r w:rsidR="00024941">
        <w:t xml:space="preserve">ja mainostaa </w:t>
      </w:r>
      <w:r w:rsidR="007437A5">
        <w:t xml:space="preserve">esimerkiksi ensi vuonna keskushallinnon alaisena työnsä aloittava työvalmentaja, jonka tehtäviin </w:t>
      </w:r>
      <w:r w:rsidR="00C86341">
        <w:t xml:space="preserve">tulee </w:t>
      </w:r>
      <w:r w:rsidR="007437A5">
        <w:t>kuulu</w:t>
      </w:r>
      <w:r w:rsidR="00C86341">
        <w:t>maan</w:t>
      </w:r>
      <w:r w:rsidR="007437A5">
        <w:t xml:space="preserve"> työpaikkojen etsiminen juuri pitkäaikaistyöttömille.</w:t>
      </w:r>
    </w:p>
    <w:p w:rsidR="009E3DFA" w:rsidRDefault="00C86341" w:rsidP="00C86341">
      <w:pPr>
        <w:tabs>
          <w:tab w:val="left" w:pos="567"/>
        </w:tabs>
        <w:ind w:left="567"/>
      </w:pPr>
      <w:r>
        <w:t>Vaikka k</w:t>
      </w:r>
      <w:r w:rsidR="00621D0E">
        <w:t>aupungin maksuosuu</w:t>
      </w:r>
      <w:r w:rsidR="009E3DFA">
        <w:t>teen ei</w:t>
      </w:r>
      <w:r w:rsidR="00621D0E">
        <w:t xml:space="preserve"> lyhyellä juoksulla </w:t>
      </w:r>
      <w:r w:rsidR="009E3DFA">
        <w:t>säästöjä kohdistu</w:t>
      </w:r>
      <w:r>
        <w:t>kaan</w:t>
      </w:r>
      <w:r w:rsidR="00621D0E">
        <w:t xml:space="preserve">, </w:t>
      </w:r>
      <w:r>
        <w:t xml:space="preserve">on </w:t>
      </w:r>
      <w:r w:rsidR="00621D0E">
        <w:t>m</w:t>
      </w:r>
      <w:r w:rsidR="009E3DFA">
        <w:t>allissa useita muita</w:t>
      </w:r>
      <w:r w:rsidR="00621D0E">
        <w:t xml:space="preserve"> hyötyjä osoitettavissa jo heti.</w:t>
      </w:r>
      <w:r w:rsidR="00E72ECE">
        <w:t xml:space="preserve"> Ensinnäkin</w:t>
      </w:r>
      <w:r w:rsidR="00621D0E">
        <w:t xml:space="preserve"> pitkäaikaistyöttömän työllistymismahdollisuus paranee huomattavasti. Toiseksi tuemme alueemme yrityksiä työllistämään. Ja kolmanneksi kaupungin verokertymä kasvaa.</w:t>
      </w:r>
    </w:p>
    <w:p w:rsidR="00E72ECE" w:rsidRDefault="00621D0E" w:rsidP="009E3DFA">
      <w:pPr>
        <w:tabs>
          <w:tab w:val="left" w:pos="567"/>
        </w:tabs>
        <w:ind w:left="567"/>
      </w:pPr>
      <w:r>
        <w:t xml:space="preserve">Suurin hyöty </w:t>
      </w:r>
      <w:r w:rsidR="00024941">
        <w:t xml:space="preserve">tästä </w:t>
      </w:r>
      <w:r>
        <w:t xml:space="preserve">seuraa sitten myöhemmin. Pitkäaikaistyöttömyys ja näin ollen myös kaupungin työmarkkinatuen kuntakohtainen </w:t>
      </w:r>
      <w:r w:rsidR="004732C8">
        <w:t xml:space="preserve">maksuosuus </w:t>
      </w:r>
      <w:r>
        <w:t>pienenee.</w:t>
      </w:r>
      <w:r w:rsidR="009E3DFA">
        <w:t xml:space="preserve"> </w:t>
      </w:r>
      <w:r w:rsidR="009E3DFA">
        <w:br/>
        <w:t>Kelan mukaan palkansaajan työssäoloehto täyttyy (ja kaupungin kuntaosuus siis poistuu), jos</w:t>
      </w:r>
    </w:p>
    <w:p w:rsidR="009E3DFA" w:rsidRDefault="009E3DFA" w:rsidP="009E3DFA">
      <w:pPr>
        <w:pStyle w:val="Luettelokappale"/>
        <w:numPr>
          <w:ilvl w:val="0"/>
          <w:numId w:val="1"/>
        </w:numPr>
        <w:tabs>
          <w:tab w:val="left" w:pos="567"/>
        </w:tabs>
      </w:pPr>
      <w:r>
        <w:t>Henkilö on ollut palkkatyössä vähintään 26 viikkoa (noin 6kk) työttömyyttä edeltäneiden 28 kuukauden aikana ja</w:t>
      </w:r>
    </w:p>
    <w:p w:rsidR="009E3DFA" w:rsidRDefault="009E3DFA" w:rsidP="009E3DFA">
      <w:pPr>
        <w:pStyle w:val="Luettelokappale"/>
        <w:numPr>
          <w:ilvl w:val="0"/>
          <w:numId w:val="1"/>
        </w:numPr>
        <w:tabs>
          <w:tab w:val="left" w:pos="567"/>
        </w:tabs>
      </w:pPr>
      <w:r>
        <w:t>työaika on ollut vähintään 18 tuntia viikossa ja</w:t>
      </w:r>
    </w:p>
    <w:p w:rsidR="009E3DFA" w:rsidRDefault="009E3DFA" w:rsidP="000C361E">
      <w:pPr>
        <w:pStyle w:val="Luettelokappale"/>
        <w:numPr>
          <w:ilvl w:val="0"/>
          <w:numId w:val="1"/>
        </w:numPr>
        <w:tabs>
          <w:tab w:val="left" w:pos="567"/>
        </w:tabs>
      </w:pPr>
      <w:r>
        <w:t>kokoaikatyön palkka on ollut alan työehtosopimuksen mukainen, tai jos työehtosopimusta ei ole, vähintään 1164,75€/kk</w:t>
      </w:r>
    </w:p>
    <w:p w:rsidR="009E3DFA" w:rsidRDefault="007437A5" w:rsidP="007437A5">
      <w:pPr>
        <w:tabs>
          <w:tab w:val="left" w:pos="567"/>
        </w:tabs>
        <w:ind w:left="567"/>
      </w:pPr>
      <w:r>
        <w:t>Esitämme siis että osa tuosta työmarkkinatuen kuntaosuuksiin varatuista varoista kohdistetaan edellämainittuihin pitkäaikaistyöttömien työllistämistoimenpiteisiin.</w:t>
      </w:r>
    </w:p>
    <w:p w:rsidR="007437A5" w:rsidRDefault="007437A5" w:rsidP="007437A5">
      <w:pPr>
        <w:tabs>
          <w:tab w:val="left" w:pos="567"/>
        </w:tabs>
        <w:ind w:left="567"/>
      </w:pPr>
    </w:p>
    <w:p w:rsidR="007437A5" w:rsidRDefault="007437A5" w:rsidP="007437A5">
      <w:pPr>
        <w:tabs>
          <w:tab w:val="left" w:pos="567"/>
        </w:tabs>
        <w:ind w:left="567"/>
      </w:pPr>
      <w:r>
        <w:t>Riihimäellä 16.11.</w:t>
      </w:r>
      <w:r w:rsidR="00742CF9">
        <w:t>2015</w:t>
      </w:r>
    </w:p>
    <w:p w:rsidR="007437A5" w:rsidRDefault="007437A5" w:rsidP="007437A5">
      <w:pPr>
        <w:tabs>
          <w:tab w:val="left" w:pos="567"/>
        </w:tabs>
        <w:ind w:left="567"/>
      </w:pPr>
      <w:r>
        <w:t>Riihimäen Kristillisdemokraattien valtuustoryhmä</w:t>
      </w:r>
    </w:p>
    <w:sectPr w:rsidR="007437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22667"/>
    <w:multiLevelType w:val="hybridMultilevel"/>
    <w:tmpl w:val="9F9E1A30"/>
    <w:lvl w:ilvl="0" w:tplc="5FA809DC">
      <w:start w:val="3"/>
      <w:numFmt w:val="bullet"/>
      <w:lvlText w:val="-"/>
      <w:lvlJc w:val="left"/>
      <w:pPr>
        <w:ind w:left="1662" w:hanging="360"/>
      </w:pPr>
      <w:rPr>
        <w:rFonts w:ascii="Calibri" w:eastAsiaTheme="minorHAnsi" w:hAnsi="Calibri" w:cstheme="minorBidi" w:hint="default"/>
      </w:rPr>
    </w:lvl>
    <w:lvl w:ilvl="1" w:tplc="040B0003" w:tentative="1">
      <w:start w:val="1"/>
      <w:numFmt w:val="bullet"/>
      <w:lvlText w:val="o"/>
      <w:lvlJc w:val="left"/>
      <w:pPr>
        <w:ind w:left="2382" w:hanging="360"/>
      </w:pPr>
      <w:rPr>
        <w:rFonts w:ascii="Courier New" w:hAnsi="Courier New" w:cs="Courier New" w:hint="default"/>
      </w:rPr>
    </w:lvl>
    <w:lvl w:ilvl="2" w:tplc="040B0005" w:tentative="1">
      <w:start w:val="1"/>
      <w:numFmt w:val="bullet"/>
      <w:lvlText w:val=""/>
      <w:lvlJc w:val="left"/>
      <w:pPr>
        <w:ind w:left="3102" w:hanging="360"/>
      </w:pPr>
      <w:rPr>
        <w:rFonts w:ascii="Wingdings" w:hAnsi="Wingdings" w:hint="default"/>
      </w:rPr>
    </w:lvl>
    <w:lvl w:ilvl="3" w:tplc="040B0001" w:tentative="1">
      <w:start w:val="1"/>
      <w:numFmt w:val="bullet"/>
      <w:lvlText w:val=""/>
      <w:lvlJc w:val="left"/>
      <w:pPr>
        <w:ind w:left="3822" w:hanging="360"/>
      </w:pPr>
      <w:rPr>
        <w:rFonts w:ascii="Symbol" w:hAnsi="Symbol" w:hint="default"/>
      </w:rPr>
    </w:lvl>
    <w:lvl w:ilvl="4" w:tplc="040B0003" w:tentative="1">
      <w:start w:val="1"/>
      <w:numFmt w:val="bullet"/>
      <w:lvlText w:val="o"/>
      <w:lvlJc w:val="left"/>
      <w:pPr>
        <w:ind w:left="4542" w:hanging="360"/>
      </w:pPr>
      <w:rPr>
        <w:rFonts w:ascii="Courier New" w:hAnsi="Courier New" w:cs="Courier New" w:hint="default"/>
      </w:rPr>
    </w:lvl>
    <w:lvl w:ilvl="5" w:tplc="040B0005" w:tentative="1">
      <w:start w:val="1"/>
      <w:numFmt w:val="bullet"/>
      <w:lvlText w:val=""/>
      <w:lvlJc w:val="left"/>
      <w:pPr>
        <w:ind w:left="5262" w:hanging="360"/>
      </w:pPr>
      <w:rPr>
        <w:rFonts w:ascii="Wingdings" w:hAnsi="Wingdings" w:hint="default"/>
      </w:rPr>
    </w:lvl>
    <w:lvl w:ilvl="6" w:tplc="040B0001" w:tentative="1">
      <w:start w:val="1"/>
      <w:numFmt w:val="bullet"/>
      <w:lvlText w:val=""/>
      <w:lvlJc w:val="left"/>
      <w:pPr>
        <w:ind w:left="5982" w:hanging="360"/>
      </w:pPr>
      <w:rPr>
        <w:rFonts w:ascii="Symbol" w:hAnsi="Symbol" w:hint="default"/>
      </w:rPr>
    </w:lvl>
    <w:lvl w:ilvl="7" w:tplc="040B0003" w:tentative="1">
      <w:start w:val="1"/>
      <w:numFmt w:val="bullet"/>
      <w:lvlText w:val="o"/>
      <w:lvlJc w:val="left"/>
      <w:pPr>
        <w:ind w:left="6702" w:hanging="360"/>
      </w:pPr>
      <w:rPr>
        <w:rFonts w:ascii="Courier New" w:hAnsi="Courier New" w:cs="Courier New" w:hint="default"/>
      </w:rPr>
    </w:lvl>
    <w:lvl w:ilvl="8" w:tplc="040B0005" w:tentative="1">
      <w:start w:val="1"/>
      <w:numFmt w:val="bullet"/>
      <w:lvlText w:val=""/>
      <w:lvlJc w:val="left"/>
      <w:pPr>
        <w:ind w:left="74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49"/>
    <w:rsid w:val="00024941"/>
    <w:rsid w:val="000655F0"/>
    <w:rsid w:val="000A1961"/>
    <w:rsid w:val="00327A77"/>
    <w:rsid w:val="0041790E"/>
    <w:rsid w:val="004732C8"/>
    <w:rsid w:val="00621D0E"/>
    <w:rsid w:val="00742CF9"/>
    <w:rsid w:val="007437A5"/>
    <w:rsid w:val="00977F68"/>
    <w:rsid w:val="009E3DFA"/>
    <w:rsid w:val="00B22B82"/>
    <w:rsid w:val="00BA5349"/>
    <w:rsid w:val="00C4480E"/>
    <w:rsid w:val="00C86341"/>
    <w:rsid w:val="00D2673B"/>
    <w:rsid w:val="00D451BC"/>
    <w:rsid w:val="00D460FA"/>
    <w:rsid w:val="00E72E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E3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E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2371</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hotelli</dc:creator>
  <cp:lastModifiedBy>Mikko Rekimies</cp:lastModifiedBy>
  <cp:revision>2</cp:revision>
  <dcterms:created xsi:type="dcterms:W3CDTF">2015-11-20T14:47:00Z</dcterms:created>
  <dcterms:modified xsi:type="dcterms:W3CDTF">2015-11-20T14:47:00Z</dcterms:modified>
</cp:coreProperties>
</file>